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Уведомление</w:t>
      </w:r>
    </w:p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о проведении открытого запроса предложений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bookmarkStart w:id="0" w:name="_Ref57671226"/>
      <w:proofErr w:type="gramStart"/>
      <w:r w:rsidRPr="006B0EDF">
        <w:rPr>
          <w:rFonts w:cs="Tahoma"/>
          <w:szCs w:val="20"/>
        </w:rPr>
        <w:t xml:space="preserve">Заказчик </w:t>
      </w:r>
      <w:r>
        <w:rPr>
          <w:rFonts w:cs="Tahoma"/>
        </w:rPr>
        <w:t>Общество с ограниченной ответственностью «Удмуртские коммунальные системы</w:t>
      </w:r>
      <w:r w:rsidRPr="006B1713">
        <w:rPr>
          <w:rFonts w:cs="Tahoma"/>
        </w:rPr>
        <w:t>», находящ</w:t>
      </w:r>
      <w:r>
        <w:rPr>
          <w:rFonts w:cs="Tahoma"/>
        </w:rPr>
        <w:t>ий</w:t>
      </w:r>
      <w:r w:rsidRPr="006B1713">
        <w:rPr>
          <w:rFonts w:cs="Tahoma"/>
        </w:rPr>
        <w:t>ся по адресу</w:t>
      </w:r>
      <w:r>
        <w:rPr>
          <w:rFonts w:cs="Tahoma"/>
        </w:rPr>
        <w:t>: 426039,</w:t>
      </w:r>
      <w:r w:rsidRPr="006B1713">
        <w:rPr>
          <w:rFonts w:cs="Tahoma"/>
        </w:rPr>
        <w:t xml:space="preserve"> Удмуртская Республика, г. Ижевск, ул. </w:t>
      </w:r>
      <w:proofErr w:type="spellStart"/>
      <w:r>
        <w:rPr>
          <w:rFonts w:cs="Tahoma"/>
        </w:rPr>
        <w:t>Буммашевская</w:t>
      </w:r>
      <w:proofErr w:type="spellEnd"/>
      <w:r>
        <w:rPr>
          <w:rFonts w:cs="Tahoma"/>
        </w:rPr>
        <w:t>, 11</w:t>
      </w:r>
      <w:r w:rsidRPr="006B1713">
        <w:rPr>
          <w:rFonts w:cs="Tahoma"/>
        </w:rPr>
        <w:t xml:space="preserve"> (далее –</w:t>
      </w:r>
      <w:r w:rsidRPr="002753F0">
        <w:rPr>
          <w:rFonts w:cs="Tahoma"/>
        </w:rPr>
        <w:t xml:space="preserve"> </w:t>
      </w:r>
      <w:r w:rsidRPr="006B1713">
        <w:rPr>
          <w:rFonts w:cs="Tahoma"/>
        </w:rPr>
        <w:t>О</w:t>
      </w:r>
      <w:r>
        <w:rPr>
          <w:rFonts w:cs="Tahoma"/>
        </w:rPr>
        <w:t>О</w:t>
      </w:r>
      <w:r w:rsidRPr="006B1713">
        <w:rPr>
          <w:rFonts w:cs="Tahoma"/>
        </w:rPr>
        <w:t>О «</w:t>
      </w:r>
      <w:r>
        <w:rPr>
          <w:rFonts w:cs="Tahoma"/>
        </w:rPr>
        <w:t>УКС»</w:t>
      </w:r>
      <w:r w:rsidRPr="006B1713">
        <w:rPr>
          <w:rFonts w:cs="Tahoma"/>
        </w:rPr>
        <w:t>)</w:t>
      </w:r>
      <w:r w:rsidRPr="006B0EDF">
        <w:rPr>
          <w:rFonts w:cs="Tahoma"/>
          <w:szCs w:val="20"/>
        </w:rPr>
        <w:t xml:space="preserve">», являющийся Организатором, настоящим объявляет о проведении процедуры открытого запроса предложений </w:t>
      </w:r>
      <w:r>
        <w:rPr>
          <w:rFonts w:cs="Tahoma"/>
          <w:szCs w:val="20"/>
        </w:rPr>
        <w:t>опубликованным на информационной аналитической площадке</w:t>
      </w:r>
      <w:r w:rsidRPr="007440B4">
        <w:rPr>
          <w:rFonts w:cs="Tahoma"/>
          <w:szCs w:val="20"/>
        </w:rPr>
        <w:t xml:space="preserve"> 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2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-</w:t>
      </w:r>
      <w:r w:rsidR="003B21A2">
        <w:rPr>
          <w:rFonts w:cs="Tahoma"/>
          <w:szCs w:val="20"/>
        </w:rPr>
        <w:t>КЭС</w:t>
      </w:r>
      <w:r>
        <w:rPr>
          <w:rFonts w:cs="Tahoma"/>
          <w:szCs w:val="20"/>
        </w:rPr>
        <w:t xml:space="preserve"> </w:t>
      </w:r>
      <w:r w:rsidR="003B21A2">
        <w:rPr>
          <w:rFonts w:cs="Tahoma"/>
          <w:szCs w:val="20"/>
        </w:rPr>
        <w:t>и копией</w:t>
      </w:r>
      <w:r w:rsidRPr="006B0EDF">
        <w:rPr>
          <w:rFonts w:cs="Tahoma"/>
          <w:szCs w:val="20"/>
        </w:rPr>
        <w:t xml:space="preserve"> </w:t>
      </w:r>
      <w:r w:rsidR="003B21A2">
        <w:rPr>
          <w:rFonts w:cs="Tahoma"/>
          <w:szCs w:val="20"/>
        </w:rPr>
        <w:t>на сайте Общества (</w:t>
      </w:r>
      <w:hyperlink r:id="rId7" w:history="1">
        <w:r w:rsidR="003B21A2" w:rsidRPr="007F37C6">
          <w:rPr>
            <w:rStyle w:val="a8"/>
            <w:rFonts w:cs="Tahoma"/>
            <w:szCs w:val="20"/>
            <w:lang w:val="en-US"/>
          </w:rPr>
          <w:t>www</w:t>
        </w:r>
        <w:r w:rsidR="003B21A2" w:rsidRPr="007F37C6">
          <w:rPr>
            <w:rStyle w:val="a8"/>
            <w:rFonts w:cs="Tahoma"/>
            <w:szCs w:val="20"/>
          </w:rPr>
          <w:t>.</w:t>
        </w:r>
        <w:proofErr w:type="spellStart"/>
        <w:r w:rsidR="003B21A2" w:rsidRPr="007F37C6">
          <w:rPr>
            <w:rStyle w:val="a8"/>
            <w:rFonts w:cs="Tahoma"/>
            <w:szCs w:val="20"/>
            <w:lang w:val="en-US"/>
          </w:rPr>
          <w:t>udmks</w:t>
        </w:r>
        <w:proofErr w:type="spellEnd"/>
        <w:r w:rsidR="003B21A2" w:rsidRPr="007F37C6">
          <w:rPr>
            <w:rStyle w:val="a8"/>
            <w:rFonts w:cs="Tahoma"/>
            <w:szCs w:val="20"/>
          </w:rPr>
          <w:t>.</w:t>
        </w:r>
        <w:proofErr w:type="spellStart"/>
        <w:r w:rsidR="003B21A2" w:rsidRPr="007F37C6">
          <w:rPr>
            <w:rStyle w:val="a8"/>
            <w:rFonts w:cs="Tahoma"/>
            <w:szCs w:val="20"/>
            <w:lang w:val="en-US"/>
          </w:rPr>
          <w:t>r</w:t>
        </w:r>
        <w:proofErr w:type="spellEnd"/>
        <w:r w:rsidR="003B21A2" w:rsidRPr="007F37C6">
          <w:rPr>
            <w:rStyle w:val="a8"/>
            <w:rFonts w:cs="Tahoma"/>
            <w:szCs w:val="20"/>
            <w:lang w:val="en-US"/>
          </w:rPr>
          <w:t>u</w:t>
        </w:r>
      </w:hyperlink>
      <w:r w:rsidR="003B21A2" w:rsidRPr="007440B4">
        <w:rPr>
          <w:rFonts w:cs="Tahoma"/>
          <w:szCs w:val="20"/>
        </w:rPr>
        <w:t>)</w:t>
      </w:r>
      <w:r w:rsidR="003B21A2">
        <w:rPr>
          <w:rFonts w:cs="Tahoma"/>
          <w:szCs w:val="20"/>
        </w:rPr>
        <w:t xml:space="preserve"> </w:t>
      </w:r>
      <w:r w:rsidRPr="006B0EDF">
        <w:rPr>
          <w:rFonts w:cs="Tahoma"/>
          <w:szCs w:val="20"/>
        </w:rPr>
        <w:t xml:space="preserve">приглашает юридических лиц и индивидуальных предпринимателей (далее — Участники) подавать свои предложения </w:t>
      </w:r>
      <w:r w:rsidR="00DE34C3" w:rsidRPr="006B1713">
        <w:rPr>
          <w:rFonts w:cs="Tahoma"/>
        </w:rPr>
        <w:t>на право заключения</w:t>
      </w:r>
      <w:proofErr w:type="gramEnd"/>
      <w:r w:rsidR="00DE34C3" w:rsidRPr="006B1713">
        <w:rPr>
          <w:rFonts w:cs="Tahoma"/>
        </w:rPr>
        <w:t xml:space="preserve"> Договора</w:t>
      </w:r>
      <w:r w:rsidR="00DE34C3">
        <w:rPr>
          <w:rFonts w:cs="Tahoma"/>
        </w:rPr>
        <w:t xml:space="preserve"> с Подрядной организацией </w:t>
      </w:r>
      <w:r w:rsidR="0089456F">
        <w:rPr>
          <w:rFonts w:cs="Tahoma"/>
        </w:rPr>
        <w:t>на</w:t>
      </w:r>
      <w:r w:rsidR="0089456F" w:rsidRPr="006B1713">
        <w:rPr>
          <w:rFonts w:cs="Tahoma"/>
        </w:rPr>
        <w:t xml:space="preserve"> </w:t>
      </w:r>
      <w:r w:rsidR="0089456F">
        <w:rPr>
          <w:rFonts w:cs="Tahoma"/>
        </w:rPr>
        <w:t>т</w:t>
      </w:r>
      <w:r w:rsidR="0089456F" w:rsidRPr="00D20B6E">
        <w:rPr>
          <w:rFonts w:cs="Tahoma"/>
        </w:rPr>
        <w:t xml:space="preserve">екущее сервисное обслуживание систем управления насосного оборудования установленного в ЦТП, ТНС, БГВС в </w:t>
      </w:r>
      <w:r w:rsidR="0089456F" w:rsidRPr="00126B1C">
        <w:rPr>
          <w:rFonts w:cs="Tahoma"/>
          <w:color w:val="000000"/>
        </w:rPr>
        <w:t>город</w:t>
      </w:r>
      <w:r w:rsidR="0089456F">
        <w:rPr>
          <w:rFonts w:cs="Tahoma"/>
          <w:color w:val="000000"/>
        </w:rPr>
        <w:t>е</w:t>
      </w:r>
      <w:r w:rsidR="0089456F" w:rsidRPr="00126B1C">
        <w:rPr>
          <w:rFonts w:cs="Tahoma"/>
          <w:color w:val="000000"/>
        </w:rPr>
        <w:t xml:space="preserve"> Ижевск</w:t>
      </w:r>
      <w:r w:rsidR="0089456F">
        <w:rPr>
          <w:rFonts w:cs="Tahoma"/>
          <w:color w:val="000000"/>
        </w:rPr>
        <w:t>е</w:t>
      </w:r>
      <w:r w:rsidR="0089456F">
        <w:rPr>
          <w:rFonts w:cs="Tahoma"/>
        </w:rPr>
        <w:t xml:space="preserve"> </w:t>
      </w:r>
      <w:r w:rsidR="00DE34C3" w:rsidRPr="00D20B6E">
        <w:rPr>
          <w:rFonts w:cs="Tahoma"/>
        </w:rPr>
        <w:t xml:space="preserve"> </w:t>
      </w:r>
      <w:r w:rsidR="00DE34C3">
        <w:rPr>
          <w:rFonts w:cs="Tahoma"/>
          <w:color w:val="000000"/>
        </w:rPr>
        <w:t>для нужд ООО «УКС» в 2011 году</w:t>
      </w:r>
      <w:r>
        <w:rPr>
          <w:rFonts w:cs="Tahoma"/>
          <w:szCs w:val="20"/>
        </w:rPr>
        <w:t>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Подробное описание </w:t>
      </w:r>
      <w:r>
        <w:rPr>
          <w:rFonts w:cs="Tahoma"/>
          <w:szCs w:val="20"/>
        </w:rPr>
        <w:t>выполняемых работ</w:t>
      </w:r>
      <w:r w:rsidRPr="006B0EDF">
        <w:rPr>
          <w:rFonts w:cs="Tahoma"/>
          <w:szCs w:val="20"/>
        </w:rPr>
        <w:t xml:space="preserve"> и условия договора, а также процедуры открытого запроса предложений содержится в Документации по открытому запросу предложений. 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67"/>
        <w:rPr>
          <w:rFonts w:cs="Tahoma"/>
          <w:szCs w:val="20"/>
        </w:rPr>
      </w:pPr>
      <w:r w:rsidRPr="006B0EDF">
        <w:rPr>
          <w:rFonts w:cs="Tahoma"/>
          <w:szCs w:val="20"/>
        </w:rPr>
        <w:t>Условия выполнения работ:</w:t>
      </w:r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Место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proofErr w:type="gramStart"/>
      <w:r w:rsidRPr="006B0EDF">
        <w:rPr>
          <w:rFonts w:cs="Tahoma"/>
          <w:szCs w:val="20"/>
        </w:rPr>
        <w:t>г</w:t>
      </w:r>
      <w:proofErr w:type="gramEnd"/>
      <w:r w:rsidRPr="006B0EDF">
        <w:rPr>
          <w:rFonts w:cs="Tahoma"/>
          <w:szCs w:val="20"/>
        </w:rPr>
        <w:t xml:space="preserve">. </w:t>
      </w:r>
      <w:r w:rsidRPr="00B82F7A">
        <w:rPr>
          <w:rFonts w:cs="Tahoma"/>
          <w:color w:val="000000"/>
        </w:rPr>
        <w:t>Ижевск</w:t>
      </w:r>
      <w:r w:rsidR="00DE34C3">
        <w:rPr>
          <w:rFonts w:cs="Tahoma"/>
          <w:color w:val="000000"/>
        </w:rPr>
        <w:t>.</w:t>
      </w:r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Сроки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r>
        <w:rPr>
          <w:rFonts w:cs="Tahoma"/>
          <w:szCs w:val="20"/>
        </w:rPr>
        <w:t>01.</w:t>
      </w:r>
      <w:r>
        <w:rPr>
          <w:rFonts w:cs="Tahoma"/>
          <w:szCs w:val="20"/>
          <w:lang w:val="en-US"/>
        </w:rPr>
        <w:t>01</w:t>
      </w:r>
      <w:r>
        <w:rPr>
          <w:rFonts w:cs="Tahoma"/>
          <w:szCs w:val="20"/>
        </w:rPr>
        <w:t>.201</w:t>
      </w:r>
      <w:r>
        <w:rPr>
          <w:rFonts w:cs="Tahoma"/>
          <w:szCs w:val="20"/>
          <w:lang w:val="en-US"/>
        </w:rPr>
        <w:t>1</w:t>
      </w:r>
      <w:r>
        <w:rPr>
          <w:rFonts w:cs="Tahoma"/>
          <w:szCs w:val="20"/>
        </w:rPr>
        <w:t xml:space="preserve"> – 31.12.201</w:t>
      </w:r>
      <w:r>
        <w:rPr>
          <w:rFonts w:cs="Tahoma"/>
          <w:szCs w:val="20"/>
          <w:lang w:val="en-US"/>
        </w:rPr>
        <w:t>1</w:t>
      </w:r>
      <w:r w:rsidRPr="006B0EDF">
        <w:rPr>
          <w:rFonts w:cs="Tahoma"/>
          <w:szCs w:val="20"/>
        </w:rPr>
        <w:t>.</w:t>
      </w:r>
    </w:p>
    <w:p w:rsidR="007214DC" w:rsidRPr="006B0EDF" w:rsidRDefault="007214DC" w:rsidP="00DE34C3">
      <w:pPr>
        <w:pStyle w:val="21"/>
        <w:numPr>
          <w:ilvl w:val="0"/>
          <w:numId w:val="3"/>
        </w:numPr>
        <w:tabs>
          <w:tab w:val="clear" w:pos="1260"/>
          <w:tab w:val="num" w:pos="567"/>
        </w:tabs>
        <w:spacing w:before="120" w:line="360" w:lineRule="auto"/>
        <w:ind w:left="0" w:firstLine="0"/>
        <w:rPr>
          <w:rFonts w:cs="Tahoma"/>
          <w:szCs w:val="20"/>
        </w:rPr>
      </w:pPr>
      <w:r w:rsidRPr="006B0EDF">
        <w:rPr>
          <w:rFonts w:cs="Tahoma"/>
          <w:szCs w:val="20"/>
        </w:rPr>
        <w:t>Иные существенные условия запроса предложений содержатся в документации по запросу предложений.</w:t>
      </w:r>
    </w:p>
    <w:bookmarkEnd w:id="0"/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727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Участником открытого запроса предложений может быть любой </w:t>
      </w:r>
      <w:r>
        <w:rPr>
          <w:rFonts w:cs="Tahoma"/>
          <w:szCs w:val="20"/>
        </w:rPr>
        <w:t>подрядчик</w:t>
      </w:r>
      <w:r w:rsidRPr="006B0EDF">
        <w:rPr>
          <w:rFonts w:cs="Tahoma"/>
          <w:szCs w:val="20"/>
        </w:rPr>
        <w:t>. Претендовать на победу в данной процедуре может Участник, отвечающий следующим требованиям: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7214DC" w:rsidRDefault="007214DC" w:rsidP="007214DC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</w:t>
      </w:r>
      <w:r w:rsidR="003B21A2" w:rsidRPr="0065107C">
        <w:rPr>
          <w:rFonts w:cs="Tahoma"/>
        </w:rPr>
        <w:t xml:space="preserve">в соответствии с правилами и регламентами, действующими </w:t>
      </w:r>
      <w:r w:rsidR="003B21A2" w:rsidRPr="0027251B">
        <w:rPr>
          <w:rFonts w:cs="Tahoma"/>
        </w:rPr>
        <w:t>на  ЭТП В2В-</w:t>
      </w:r>
      <w:r w:rsidR="003B21A2">
        <w:rPr>
          <w:rFonts w:cs="Tahoma"/>
        </w:rPr>
        <w:t>КЭС</w:t>
      </w:r>
      <w:r w:rsidR="003B21A2" w:rsidRPr="00FD72D5">
        <w:rPr>
          <w:rFonts w:cs="Tahoma"/>
        </w:rPr>
        <w:t xml:space="preserve"> </w:t>
      </w:r>
      <w:r w:rsidRPr="002508E7">
        <w:rPr>
          <w:rFonts w:cs="Tahoma"/>
        </w:rPr>
        <w:t xml:space="preserve">с </w:t>
      </w:r>
      <w:r w:rsidRPr="00DB0B1B">
        <w:rPr>
          <w:rFonts w:cs="Tahoma"/>
        </w:rPr>
        <w:t>«</w:t>
      </w:r>
      <w:r w:rsidR="0089456F">
        <w:rPr>
          <w:rFonts w:cs="Tahoma"/>
        </w:rPr>
        <w:t>2</w:t>
      </w:r>
      <w:r w:rsidR="003B21A2" w:rsidRPr="003B21A2">
        <w:rPr>
          <w:rFonts w:cs="Tahoma"/>
        </w:rPr>
        <w:t>1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 w:rsidR="00D52D50">
        <w:rPr>
          <w:rFonts w:cs="Tahoma"/>
        </w:rPr>
        <w:t>2</w:t>
      </w:r>
      <w:r w:rsidR="003B21A2" w:rsidRPr="003B21A2">
        <w:rPr>
          <w:rFonts w:cs="Tahoma"/>
        </w:rPr>
        <w:t>7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2010г.</w:t>
      </w:r>
      <w:r w:rsidRPr="002508E7">
        <w:rPr>
          <w:rFonts w:cs="Tahoma"/>
        </w:rPr>
        <w:t xml:space="preserve"> </w:t>
      </w:r>
    </w:p>
    <w:p w:rsidR="003B21A2" w:rsidRDefault="003B21A2" w:rsidP="003B21A2">
      <w:pPr>
        <w:pStyle w:val="af2"/>
        <w:numPr>
          <w:ilvl w:val="2"/>
          <w:numId w:val="4"/>
        </w:numPr>
        <w:tabs>
          <w:tab w:val="clear" w:pos="2700"/>
          <w:tab w:val="num" w:pos="1134"/>
        </w:tabs>
        <w:spacing w:line="240" w:lineRule="auto"/>
        <w:ind w:left="851" w:firstLine="0"/>
        <w:rPr>
          <w:rFonts w:ascii="Tahoma" w:hAnsi="Tahoma" w:cs="Tahoma"/>
          <w:sz w:val="20"/>
        </w:rPr>
      </w:pPr>
      <w:bookmarkStart w:id="1" w:name="_Toc213673170"/>
      <w:bookmarkStart w:id="2" w:name="_Ref213758971"/>
      <w:bookmarkStart w:id="3" w:name="_Toc217911355"/>
      <w:bookmarkStart w:id="4" w:name="_Toc220293838"/>
      <w:bookmarkStart w:id="5" w:name="_Ref232828155"/>
      <w:bookmarkStart w:id="6" w:name="_Ref238296147"/>
      <w:r w:rsidRPr="00380CEB">
        <w:rPr>
          <w:rFonts w:ascii="Tahoma" w:hAnsi="Tahoma" w:cs="Tahoma"/>
          <w:sz w:val="20"/>
        </w:rPr>
        <w:t xml:space="preserve">Предложения предоставляются в электронном виде через ЭТП </w:t>
      </w:r>
      <w:r w:rsidRPr="00380CEB">
        <w:rPr>
          <w:rFonts w:ascii="Tahoma" w:hAnsi="Tahoma" w:cs="Tahoma"/>
          <w:sz w:val="20"/>
          <w:lang w:val="en-US"/>
        </w:rPr>
        <w:t>B</w:t>
      </w:r>
      <w:r w:rsidRPr="00380CEB">
        <w:rPr>
          <w:rFonts w:ascii="Tahoma" w:hAnsi="Tahoma" w:cs="Tahoma"/>
          <w:sz w:val="20"/>
        </w:rPr>
        <w:t>2</w:t>
      </w:r>
      <w:r w:rsidRPr="00380CEB">
        <w:rPr>
          <w:rFonts w:ascii="Tahoma" w:hAnsi="Tahoma" w:cs="Tahoma"/>
          <w:sz w:val="20"/>
          <w:lang w:val="en-US"/>
        </w:rPr>
        <w:t>B</w:t>
      </w:r>
      <w:r w:rsidRPr="00380CEB">
        <w:rPr>
          <w:rFonts w:ascii="Tahoma" w:hAnsi="Tahoma" w:cs="Tahoma"/>
          <w:sz w:val="20"/>
        </w:rPr>
        <w:t xml:space="preserve">-КЭС (http://www.tender.ies-holding.com) </w:t>
      </w:r>
      <w:r w:rsidRPr="00080C35">
        <w:rPr>
          <w:rFonts w:ascii="Tahoma" w:hAnsi="Tahoma" w:cs="Tahoma"/>
          <w:b/>
          <w:sz w:val="20"/>
        </w:rPr>
        <w:t>в срок до 1</w:t>
      </w:r>
      <w:r>
        <w:rPr>
          <w:rFonts w:ascii="Tahoma" w:hAnsi="Tahoma" w:cs="Tahoma"/>
          <w:b/>
          <w:sz w:val="20"/>
        </w:rPr>
        <w:t>2</w:t>
      </w:r>
      <w:r w:rsidRPr="00080C35">
        <w:rPr>
          <w:rFonts w:ascii="Tahoma" w:hAnsi="Tahoma" w:cs="Tahoma"/>
          <w:b/>
          <w:sz w:val="20"/>
        </w:rPr>
        <w:t xml:space="preserve"> час. 00 мин. (по московскому времени) </w:t>
      </w:r>
      <w:r w:rsidRPr="005A7413">
        <w:rPr>
          <w:rFonts w:ascii="Tahoma" w:hAnsi="Tahoma" w:cs="Tahoma"/>
          <w:b/>
          <w:sz w:val="20"/>
          <w:highlight w:val="yellow"/>
        </w:rPr>
        <w:t>2</w:t>
      </w:r>
      <w:r>
        <w:rPr>
          <w:rFonts w:ascii="Tahoma" w:hAnsi="Tahoma" w:cs="Tahoma"/>
          <w:b/>
          <w:sz w:val="20"/>
          <w:highlight w:val="yellow"/>
        </w:rPr>
        <w:t>7</w:t>
      </w:r>
      <w:r w:rsidRPr="00046A6E">
        <w:rPr>
          <w:rFonts w:ascii="Tahoma" w:hAnsi="Tahoma" w:cs="Tahoma"/>
          <w:b/>
          <w:sz w:val="20"/>
          <w:highlight w:val="yellow"/>
        </w:rPr>
        <w:t xml:space="preserve"> </w:t>
      </w:r>
      <w:r>
        <w:rPr>
          <w:rFonts w:ascii="Tahoma" w:hAnsi="Tahoma" w:cs="Tahoma"/>
          <w:b/>
          <w:sz w:val="20"/>
          <w:highlight w:val="yellow"/>
        </w:rPr>
        <w:t>декабря</w:t>
      </w:r>
      <w:r w:rsidRPr="00046A6E">
        <w:rPr>
          <w:rFonts w:ascii="Tahoma" w:hAnsi="Tahoma" w:cs="Tahoma"/>
          <w:b/>
          <w:sz w:val="20"/>
          <w:highlight w:val="yellow"/>
        </w:rPr>
        <w:t xml:space="preserve"> 201</w:t>
      </w:r>
      <w:r w:rsidR="000523AB">
        <w:rPr>
          <w:rFonts w:ascii="Tahoma" w:hAnsi="Tahoma" w:cs="Tahoma"/>
          <w:b/>
          <w:sz w:val="20"/>
          <w:highlight w:val="yellow"/>
        </w:rPr>
        <w:t>0</w:t>
      </w:r>
      <w:r w:rsidRPr="00046A6E">
        <w:rPr>
          <w:rFonts w:ascii="Tahoma" w:hAnsi="Tahoma" w:cs="Tahoma"/>
          <w:b/>
          <w:sz w:val="20"/>
          <w:highlight w:val="yellow"/>
        </w:rPr>
        <w:t xml:space="preserve"> г.</w:t>
      </w:r>
      <w:r>
        <w:rPr>
          <w:rFonts w:ascii="Tahoma" w:hAnsi="Tahoma" w:cs="Tahoma"/>
          <w:sz w:val="20"/>
        </w:rPr>
        <w:t xml:space="preserve"> </w:t>
      </w:r>
      <w:r w:rsidRPr="00380CEB">
        <w:rPr>
          <w:rFonts w:ascii="Tahoma" w:hAnsi="Tahoma" w:cs="Tahoma"/>
          <w:sz w:val="20"/>
        </w:rPr>
        <w:t>в соответствии с правилами и регламентами, действующими на ЭТП b2b-КЭС (</w:t>
      </w:r>
      <w:hyperlink r:id="rId8" w:history="1">
        <w:r w:rsidRPr="00380CEB">
          <w:rPr>
            <w:rStyle w:val="a8"/>
            <w:rFonts w:cs="Tahoma"/>
            <w:sz w:val="20"/>
          </w:rPr>
          <w:t>http://www.tender.ies-holding.com</w:t>
        </w:r>
      </w:hyperlink>
      <w:r w:rsidRPr="00380CEB">
        <w:rPr>
          <w:rFonts w:ascii="Tahoma" w:hAnsi="Tahoma" w:cs="Tahoma"/>
          <w:sz w:val="20"/>
        </w:rPr>
        <w:t>)</w:t>
      </w:r>
      <w:bookmarkEnd w:id="1"/>
      <w:bookmarkEnd w:id="2"/>
      <w:bookmarkEnd w:id="3"/>
      <w:bookmarkEnd w:id="4"/>
      <w:bookmarkEnd w:id="5"/>
      <w:bookmarkEnd w:id="6"/>
      <w:r>
        <w:rPr>
          <w:rFonts w:ascii="Tahoma" w:hAnsi="Tahoma" w:cs="Tahoma"/>
          <w:sz w:val="20"/>
        </w:rPr>
        <w:t>.</w:t>
      </w:r>
    </w:p>
    <w:p w:rsidR="003B21A2" w:rsidRPr="00380CEB" w:rsidRDefault="003B21A2" w:rsidP="003B21A2">
      <w:pPr>
        <w:pStyle w:val="af2"/>
        <w:numPr>
          <w:ilvl w:val="2"/>
          <w:numId w:val="4"/>
        </w:numPr>
        <w:tabs>
          <w:tab w:val="clear" w:pos="2700"/>
          <w:tab w:val="num" w:pos="1134"/>
        </w:tabs>
        <w:spacing w:line="240" w:lineRule="auto"/>
        <w:ind w:left="851" w:firstLine="0"/>
        <w:rPr>
          <w:rFonts w:ascii="Tahoma" w:hAnsi="Tahoma" w:cs="Tahoma"/>
          <w:sz w:val="20"/>
        </w:rPr>
      </w:pPr>
      <w:r w:rsidRPr="00380CEB">
        <w:rPr>
          <w:rFonts w:ascii="Tahoma" w:hAnsi="Tahoma" w:cs="Tahoma"/>
          <w:sz w:val="20"/>
        </w:rPr>
        <w:lastRenderedPageBreak/>
        <w:t xml:space="preserve">При проведении процедуры запроса предложений на ЭТП </w:t>
      </w:r>
      <w:r w:rsidRPr="00380CEB">
        <w:rPr>
          <w:rFonts w:ascii="Tahoma" w:hAnsi="Tahoma" w:cs="Tahoma"/>
          <w:sz w:val="20"/>
          <w:lang w:val="en-US"/>
        </w:rPr>
        <w:t>B</w:t>
      </w:r>
      <w:r w:rsidRPr="00380CEB">
        <w:rPr>
          <w:rFonts w:ascii="Tahoma" w:hAnsi="Tahoma" w:cs="Tahoma"/>
          <w:sz w:val="20"/>
        </w:rPr>
        <w:t>2</w:t>
      </w:r>
      <w:r w:rsidRPr="00380CEB">
        <w:rPr>
          <w:rFonts w:ascii="Tahoma" w:hAnsi="Tahoma" w:cs="Tahoma"/>
          <w:sz w:val="20"/>
          <w:lang w:val="en-US"/>
        </w:rPr>
        <w:t>B</w:t>
      </w:r>
      <w:r w:rsidRPr="00380CEB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>КЭС</w:t>
      </w:r>
      <w:r w:rsidRPr="00380CEB">
        <w:rPr>
          <w:rFonts w:ascii="Tahoma" w:hAnsi="Tahoma" w:cs="Tahoma"/>
          <w:sz w:val="20"/>
        </w:rPr>
        <w:t xml:space="preserve"> один участник имеет возможность предоставить несколько ценовых предложений в рамках одной процедуры закупки. При этом информация о предложениях участников, по мере поступления заявок, публикуется на ЭТП (в онлайновом режиме). </w:t>
      </w:r>
    </w:p>
    <w:p w:rsidR="003B21A2" w:rsidRPr="00380CEB" w:rsidRDefault="003B21A2" w:rsidP="003B21A2">
      <w:pPr>
        <w:pStyle w:val="af2"/>
        <w:numPr>
          <w:ilvl w:val="2"/>
          <w:numId w:val="4"/>
        </w:numPr>
        <w:tabs>
          <w:tab w:val="clear" w:pos="2700"/>
          <w:tab w:val="num" w:pos="1134"/>
        </w:tabs>
        <w:spacing w:line="240" w:lineRule="auto"/>
        <w:ind w:left="851" w:firstLine="0"/>
        <w:rPr>
          <w:rFonts w:ascii="Tahoma" w:hAnsi="Tahoma" w:cs="Tahoma"/>
          <w:sz w:val="20"/>
        </w:rPr>
      </w:pPr>
      <w:r w:rsidRPr="00380CEB">
        <w:rPr>
          <w:rFonts w:ascii="Tahoma" w:hAnsi="Tahoma" w:cs="Tahoma"/>
          <w:sz w:val="20"/>
        </w:rPr>
        <w:t xml:space="preserve">Если в последние </w:t>
      </w:r>
      <w:r>
        <w:rPr>
          <w:rFonts w:ascii="Tahoma" w:hAnsi="Tahoma" w:cs="Tahoma"/>
          <w:b/>
          <w:bCs/>
          <w:sz w:val="20"/>
        </w:rPr>
        <w:t>3</w:t>
      </w:r>
      <w:r w:rsidRPr="00380CEB">
        <w:rPr>
          <w:rFonts w:ascii="Tahoma" w:hAnsi="Tahoma" w:cs="Tahoma"/>
          <w:b/>
          <w:bCs/>
          <w:sz w:val="20"/>
        </w:rPr>
        <w:t>0 (</w:t>
      </w:r>
      <w:r>
        <w:rPr>
          <w:rFonts w:ascii="Tahoma" w:hAnsi="Tahoma" w:cs="Tahoma"/>
          <w:b/>
          <w:bCs/>
          <w:sz w:val="20"/>
        </w:rPr>
        <w:t>тридцать</w:t>
      </w:r>
      <w:r w:rsidRPr="00380CEB">
        <w:rPr>
          <w:rFonts w:ascii="Tahoma" w:hAnsi="Tahoma" w:cs="Tahoma"/>
          <w:b/>
          <w:bCs/>
          <w:sz w:val="20"/>
        </w:rPr>
        <w:t xml:space="preserve">) минут </w:t>
      </w:r>
      <w:r w:rsidRPr="00380CEB">
        <w:rPr>
          <w:rFonts w:ascii="Tahoma" w:hAnsi="Tahoma" w:cs="Tahoma"/>
          <w:sz w:val="20"/>
        </w:rPr>
        <w:t xml:space="preserve">до момента окончания срока проведения процедуры поступит очередное предложение от одного из участников, то срок окончания данной процедуры будет автоматически перенесен еще на </w:t>
      </w:r>
      <w:r>
        <w:rPr>
          <w:rFonts w:ascii="Tahoma" w:hAnsi="Tahoma" w:cs="Tahoma"/>
          <w:b/>
          <w:bCs/>
          <w:sz w:val="20"/>
        </w:rPr>
        <w:t>3</w:t>
      </w:r>
      <w:r w:rsidRPr="00380CEB">
        <w:rPr>
          <w:rFonts w:ascii="Tahoma" w:hAnsi="Tahoma" w:cs="Tahoma"/>
          <w:b/>
          <w:bCs/>
          <w:sz w:val="20"/>
        </w:rPr>
        <w:t>0 (</w:t>
      </w:r>
      <w:r>
        <w:rPr>
          <w:rFonts w:ascii="Tahoma" w:hAnsi="Tahoma" w:cs="Tahoma"/>
          <w:b/>
          <w:bCs/>
          <w:sz w:val="20"/>
        </w:rPr>
        <w:t>тридцать</w:t>
      </w:r>
      <w:r w:rsidRPr="00380CEB">
        <w:rPr>
          <w:rFonts w:ascii="Tahoma" w:hAnsi="Tahoma" w:cs="Tahoma"/>
          <w:b/>
          <w:bCs/>
          <w:sz w:val="20"/>
        </w:rPr>
        <w:t xml:space="preserve">) минут </w:t>
      </w:r>
      <w:r w:rsidRPr="00380CEB">
        <w:rPr>
          <w:rFonts w:ascii="Tahoma" w:hAnsi="Tahoma" w:cs="Tahoma"/>
          <w:sz w:val="20"/>
        </w:rPr>
        <w:t xml:space="preserve">с момента поступления последнего предложения по данному лоту. </w:t>
      </w:r>
    </w:p>
    <w:p w:rsidR="003B21A2" w:rsidRPr="00380CEB" w:rsidRDefault="003B21A2" w:rsidP="003B21A2">
      <w:pPr>
        <w:pStyle w:val="af2"/>
        <w:numPr>
          <w:ilvl w:val="2"/>
          <w:numId w:val="4"/>
        </w:numPr>
        <w:tabs>
          <w:tab w:val="clear" w:pos="2700"/>
          <w:tab w:val="num" w:pos="1134"/>
        </w:tabs>
        <w:spacing w:line="240" w:lineRule="auto"/>
        <w:ind w:left="851" w:firstLine="0"/>
        <w:rPr>
          <w:rFonts w:ascii="Tahoma" w:hAnsi="Tahoma" w:cs="Tahoma"/>
          <w:sz w:val="20"/>
        </w:rPr>
      </w:pPr>
      <w:r w:rsidRPr="00380CEB">
        <w:rPr>
          <w:rFonts w:ascii="Tahoma" w:hAnsi="Tahoma" w:cs="Tahoma"/>
          <w:sz w:val="20"/>
        </w:rPr>
        <w:t xml:space="preserve"> </w:t>
      </w:r>
      <w:bookmarkStart w:id="7" w:name="_Ref238296456"/>
      <w:r w:rsidRPr="00380CEB">
        <w:rPr>
          <w:rFonts w:ascii="Tahoma" w:hAnsi="Tahoma" w:cs="Tahoma"/>
          <w:sz w:val="20"/>
        </w:rPr>
        <w:t xml:space="preserve">Так будет продолжаться до тех пор, пока в последние </w:t>
      </w:r>
      <w:r>
        <w:rPr>
          <w:rFonts w:ascii="Tahoma" w:hAnsi="Tahoma" w:cs="Tahoma"/>
          <w:b/>
          <w:bCs/>
          <w:sz w:val="20"/>
        </w:rPr>
        <w:t>3</w:t>
      </w:r>
      <w:r w:rsidRPr="00380CEB">
        <w:rPr>
          <w:rFonts w:ascii="Tahoma" w:hAnsi="Tahoma" w:cs="Tahoma"/>
          <w:b/>
          <w:bCs/>
          <w:sz w:val="20"/>
        </w:rPr>
        <w:t>0 (</w:t>
      </w:r>
      <w:r>
        <w:rPr>
          <w:rFonts w:ascii="Tahoma" w:hAnsi="Tahoma" w:cs="Tahoma"/>
          <w:b/>
          <w:bCs/>
          <w:sz w:val="20"/>
        </w:rPr>
        <w:t>тридцать</w:t>
      </w:r>
      <w:r w:rsidRPr="00380CEB">
        <w:rPr>
          <w:rFonts w:ascii="Tahoma" w:hAnsi="Tahoma" w:cs="Tahoma"/>
          <w:b/>
          <w:bCs/>
          <w:sz w:val="20"/>
        </w:rPr>
        <w:t xml:space="preserve">) минут </w:t>
      </w:r>
      <w:r w:rsidRPr="00380CEB">
        <w:rPr>
          <w:rFonts w:ascii="Tahoma" w:hAnsi="Tahoma" w:cs="Tahoma"/>
          <w:sz w:val="20"/>
        </w:rPr>
        <w:t>до истечения срока проведения процедуры ни от кого из участников не поступит ни одного нового предложения по данному лоту.</w:t>
      </w:r>
      <w:bookmarkEnd w:id="7"/>
      <w:r w:rsidRPr="00380CEB">
        <w:rPr>
          <w:rFonts w:ascii="Tahoma" w:hAnsi="Tahoma" w:cs="Tahoma"/>
          <w:sz w:val="20"/>
        </w:rPr>
        <w:t xml:space="preserve"> </w:t>
      </w:r>
    </w:p>
    <w:p w:rsidR="003B21A2" w:rsidRPr="00380CEB" w:rsidRDefault="003B21A2" w:rsidP="003B21A2">
      <w:pPr>
        <w:pStyle w:val="af2"/>
        <w:numPr>
          <w:ilvl w:val="2"/>
          <w:numId w:val="4"/>
        </w:numPr>
        <w:tabs>
          <w:tab w:val="clear" w:pos="2700"/>
          <w:tab w:val="num" w:pos="1134"/>
        </w:tabs>
        <w:spacing w:line="240" w:lineRule="auto"/>
        <w:ind w:left="851" w:firstLine="0"/>
        <w:rPr>
          <w:rFonts w:ascii="Tahoma" w:hAnsi="Tahoma" w:cs="Tahoma"/>
          <w:sz w:val="20"/>
        </w:rPr>
      </w:pPr>
      <w:bookmarkStart w:id="8" w:name="_Ref238296838"/>
      <w:r w:rsidRPr="00380CEB">
        <w:rPr>
          <w:rFonts w:ascii="Tahoma" w:hAnsi="Tahoma" w:cs="Tahoma"/>
          <w:sz w:val="20"/>
        </w:rPr>
        <w:t>После окончания торгов в Системе b2b-КЭС</w:t>
      </w:r>
      <w:r w:rsidRPr="00380CEB" w:rsidDel="00F2635E">
        <w:rPr>
          <w:rFonts w:ascii="Tahoma" w:hAnsi="Tahoma" w:cs="Tahoma"/>
          <w:sz w:val="20"/>
        </w:rPr>
        <w:t xml:space="preserve"> </w:t>
      </w:r>
      <w:r w:rsidRPr="00380CEB">
        <w:rPr>
          <w:rFonts w:ascii="Tahoma" w:hAnsi="Tahoma" w:cs="Tahoma"/>
          <w:sz w:val="20"/>
        </w:rPr>
        <w:t>участники</w:t>
      </w:r>
      <w:r w:rsidRPr="0065107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должны </w:t>
      </w:r>
      <w:r w:rsidRPr="0065107C">
        <w:rPr>
          <w:rFonts w:ascii="Tahoma" w:hAnsi="Tahoma" w:cs="Tahoma"/>
          <w:sz w:val="20"/>
        </w:rPr>
        <w:t>предостав</w:t>
      </w:r>
      <w:r>
        <w:rPr>
          <w:rFonts w:ascii="Tahoma" w:hAnsi="Tahoma" w:cs="Tahoma"/>
          <w:sz w:val="20"/>
        </w:rPr>
        <w:t>ить</w:t>
      </w:r>
      <w:r w:rsidRPr="0065107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предложение</w:t>
      </w:r>
      <w:r w:rsidRPr="008A3B9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</w:t>
      </w:r>
      <w:r w:rsidRPr="008A3B98">
        <w:rPr>
          <w:rFonts w:ascii="Tahoma" w:hAnsi="Tahoma" w:cs="Tahoma"/>
          <w:sz w:val="20"/>
        </w:rPr>
        <w:t>с последней ценой</w:t>
      </w:r>
      <w:r>
        <w:rPr>
          <w:rFonts w:ascii="Tahoma" w:hAnsi="Tahoma" w:cs="Tahoma"/>
          <w:sz w:val="20"/>
        </w:rPr>
        <w:t xml:space="preserve"> </w:t>
      </w:r>
      <w:r w:rsidRPr="008A3B98">
        <w:rPr>
          <w:rFonts w:ascii="Tahoma" w:hAnsi="Tahoma" w:cs="Tahoma"/>
          <w:sz w:val="20"/>
        </w:rPr>
        <w:t xml:space="preserve"> </w:t>
      </w:r>
      <w:r w:rsidRPr="00380CEB">
        <w:rPr>
          <w:rFonts w:ascii="Tahoma" w:hAnsi="Tahoma" w:cs="Tahoma"/>
          <w:sz w:val="20"/>
        </w:rPr>
        <w:t>в соответствии с правилами и регламентами, действующими на ЭТП b2b-КЭС (</w:t>
      </w:r>
      <w:hyperlink r:id="rId9" w:history="1">
        <w:r w:rsidRPr="00380CEB">
          <w:rPr>
            <w:rStyle w:val="a8"/>
            <w:rFonts w:cs="Tahoma"/>
            <w:sz w:val="20"/>
          </w:rPr>
          <w:t>http://www.tender.ies-holding.com</w:t>
        </w:r>
      </w:hyperlink>
      <w:r w:rsidRPr="00380CEB"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t xml:space="preserve"> </w:t>
      </w:r>
      <w:r w:rsidRPr="0036620F">
        <w:rPr>
          <w:rFonts w:ascii="Tahoma" w:hAnsi="Tahoma" w:cs="Tahoma"/>
          <w:sz w:val="20"/>
        </w:rPr>
        <w:t xml:space="preserve">либо в электронном виде на </w:t>
      </w:r>
      <w:r w:rsidRPr="0036620F">
        <w:rPr>
          <w:rFonts w:ascii="Tahoma" w:hAnsi="Tahoma" w:cs="Tahoma"/>
          <w:sz w:val="20"/>
          <w:lang w:val="es-ES_tradnl"/>
        </w:rPr>
        <w:t>e-mail</w:t>
      </w:r>
      <w:r>
        <w:rPr>
          <w:rFonts w:ascii="Tahoma" w:hAnsi="Tahoma" w:cs="Tahoma"/>
          <w:sz w:val="20"/>
        </w:rPr>
        <w:t xml:space="preserve">: </w:t>
      </w:r>
      <w:hyperlink r:id="rId10" w:history="1">
        <w:r w:rsidRPr="00FA3773">
          <w:rPr>
            <w:rStyle w:val="a8"/>
            <w:rFonts w:cs="Tahoma"/>
            <w:sz w:val="20"/>
          </w:rPr>
          <w:t>ldg08409@udmks.ru</w:t>
        </w:r>
      </w:hyperlink>
      <w:r>
        <w:rPr>
          <w:rFonts w:ascii="Tahoma" w:hAnsi="Tahoma" w:cs="Tahoma"/>
          <w:sz w:val="20"/>
        </w:rPr>
        <w:t xml:space="preserve">, </w:t>
      </w:r>
      <w:r w:rsidRPr="00080C35">
        <w:rPr>
          <w:rFonts w:ascii="Tahoma" w:hAnsi="Tahoma" w:cs="Tahoma"/>
          <w:b/>
          <w:sz w:val="20"/>
        </w:rPr>
        <w:t>в срок до 1</w:t>
      </w:r>
      <w:r>
        <w:rPr>
          <w:rFonts w:ascii="Tahoma" w:hAnsi="Tahoma" w:cs="Tahoma"/>
          <w:b/>
          <w:sz w:val="20"/>
        </w:rPr>
        <w:t>7</w:t>
      </w:r>
      <w:r w:rsidRPr="00080C35">
        <w:rPr>
          <w:rFonts w:ascii="Tahoma" w:hAnsi="Tahoma" w:cs="Tahoma"/>
          <w:b/>
          <w:sz w:val="20"/>
        </w:rPr>
        <w:t xml:space="preserve"> час. 00 мин. (по московскому времени) </w:t>
      </w:r>
      <w:r w:rsidRPr="005A7413">
        <w:rPr>
          <w:rFonts w:ascii="Tahoma" w:hAnsi="Tahoma" w:cs="Tahoma"/>
          <w:b/>
          <w:sz w:val="20"/>
          <w:highlight w:val="yellow"/>
        </w:rPr>
        <w:t>2</w:t>
      </w:r>
      <w:r>
        <w:rPr>
          <w:rFonts w:ascii="Tahoma" w:hAnsi="Tahoma" w:cs="Tahoma"/>
          <w:b/>
          <w:sz w:val="20"/>
          <w:highlight w:val="yellow"/>
        </w:rPr>
        <w:t>7</w:t>
      </w:r>
      <w:r w:rsidRPr="00046A6E">
        <w:rPr>
          <w:rFonts w:ascii="Tahoma" w:hAnsi="Tahoma" w:cs="Tahoma"/>
          <w:b/>
          <w:sz w:val="20"/>
          <w:highlight w:val="yellow"/>
        </w:rPr>
        <w:t xml:space="preserve"> </w:t>
      </w:r>
      <w:r w:rsidR="000523AB">
        <w:rPr>
          <w:rFonts w:ascii="Tahoma" w:hAnsi="Tahoma" w:cs="Tahoma"/>
          <w:b/>
          <w:sz w:val="20"/>
          <w:highlight w:val="yellow"/>
        </w:rPr>
        <w:t>дек.</w:t>
      </w:r>
      <w:r w:rsidRPr="00046A6E">
        <w:rPr>
          <w:rFonts w:ascii="Tahoma" w:hAnsi="Tahoma" w:cs="Tahoma"/>
          <w:b/>
          <w:sz w:val="20"/>
          <w:highlight w:val="yellow"/>
        </w:rPr>
        <w:t xml:space="preserve"> 201</w:t>
      </w:r>
      <w:r w:rsidR="000523AB">
        <w:rPr>
          <w:rFonts w:ascii="Tahoma" w:hAnsi="Tahoma" w:cs="Tahoma"/>
          <w:b/>
          <w:sz w:val="20"/>
          <w:highlight w:val="yellow"/>
        </w:rPr>
        <w:t>0</w:t>
      </w:r>
      <w:r w:rsidRPr="00046A6E">
        <w:rPr>
          <w:rFonts w:ascii="Tahoma" w:hAnsi="Tahoma" w:cs="Tahoma"/>
          <w:b/>
          <w:sz w:val="20"/>
          <w:highlight w:val="yellow"/>
        </w:rPr>
        <w:t>г</w:t>
      </w:r>
      <w:r w:rsidRPr="00080C35">
        <w:rPr>
          <w:rFonts w:ascii="Tahoma" w:hAnsi="Tahoma" w:cs="Tahoma"/>
          <w:b/>
          <w:sz w:val="20"/>
        </w:rPr>
        <w:t>.</w:t>
      </w:r>
      <w:r w:rsidRPr="0036620F">
        <w:rPr>
          <w:rFonts w:ascii="Tahoma" w:hAnsi="Tahoma" w:cs="Tahoma"/>
          <w:sz w:val="20"/>
        </w:rPr>
        <w:t xml:space="preserve"> В случае нарушения этого требования все предложения такого участника могут быть отклонены Закупочной комиссией без рассмотрения по существу.</w:t>
      </w:r>
      <w:bookmarkEnd w:id="8"/>
    </w:p>
    <w:p w:rsidR="007214DC" w:rsidRPr="00FD72D5" w:rsidRDefault="007214DC" w:rsidP="007214DC">
      <w:pPr>
        <w:pStyle w:val="ac"/>
        <w:numPr>
          <w:ilvl w:val="0"/>
          <w:numId w:val="4"/>
        </w:numPr>
        <w:tabs>
          <w:tab w:val="clear" w:pos="1260"/>
          <w:tab w:val="num" w:pos="567"/>
        </w:tabs>
        <w:ind w:left="567" w:hanging="567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567" w:firstLine="0"/>
        <w:rPr>
          <w:rFonts w:cs="Tahoma"/>
          <w:szCs w:val="20"/>
        </w:rPr>
      </w:pPr>
      <w:r w:rsidRPr="00FD72D5">
        <w:rPr>
          <w:rFonts w:cs="Tahoma"/>
        </w:rPr>
        <w:t>Организатор ОЗП/</w:t>
      </w:r>
      <w:r>
        <w:rPr>
          <w:rFonts w:cs="Tahoma"/>
        </w:rPr>
        <w:t>заказч</w:t>
      </w:r>
      <w:r w:rsidRPr="00FD72D5">
        <w:rPr>
          <w:rFonts w:cs="Tahoma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cs="Tahoma"/>
        </w:rPr>
        <w:t>участни</w:t>
      </w:r>
      <w:r w:rsidRPr="00FD72D5">
        <w:rPr>
          <w:rFonts w:cs="Tahoma"/>
        </w:rPr>
        <w:t>ками</w:t>
      </w:r>
      <w:r w:rsidRPr="006B0EDF">
        <w:rPr>
          <w:rFonts w:cs="Tahoma"/>
          <w:szCs w:val="20"/>
        </w:rPr>
        <w:t>.</w:t>
      </w: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Pr="002C64D2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rFonts w:cs="Tahoma"/>
          <w:szCs w:val="20"/>
        </w:rPr>
      </w:pPr>
      <w:r>
        <w:rPr>
          <w:szCs w:val="20"/>
        </w:rPr>
        <w:t>З</w:t>
      </w:r>
      <w:r w:rsidRPr="006571D7">
        <w:rPr>
          <w:szCs w:val="20"/>
        </w:rPr>
        <w:t xml:space="preserve">аместитель </w:t>
      </w:r>
      <w:r>
        <w:rPr>
          <w:szCs w:val="20"/>
        </w:rPr>
        <w:t xml:space="preserve">директора </w:t>
      </w:r>
      <w:r w:rsidR="003D5B7B">
        <w:rPr>
          <w:szCs w:val="20"/>
        </w:rPr>
        <w:t>по обеспечению ресурсами</w:t>
      </w:r>
      <w:r w:rsidR="003D5B7B">
        <w:rPr>
          <w:szCs w:val="20"/>
        </w:rPr>
        <w:tab/>
      </w:r>
      <w:r w:rsidR="003D5B7B">
        <w:rPr>
          <w:szCs w:val="20"/>
        </w:rPr>
        <w:tab/>
      </w:r>
      <w:r w:rsidR="003D5B7B">
        <w:rPr>
          <w:szCs w:val="20"/>
        </w:rPr>
        <w:tab/>
      </w:r>
      <w:r w:rsidRPr="002C64D2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>И.А. Сдобнов</w:t>
      </w:r>
    </w:p>
    <w:p w:rsidR="00F10829" w:rsidRDefault="00F10829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Pr="007214DC" w:rsidRDefault="000C6163" w:rsidP="007A3174">
      <w:pPr>
        <w:rPr>
          <w:szCs w:val="16"/>
        </w:rPr>
      </w:pPr>
      <w:r>
        <w:rPr>
          <w:rFonts w:cs="Tahoma"/>
          <w:sz w:val="16"/>
          <w:szCs w:val="16"/>
        </w:rPr>
        <w:t>Исп.: Д.Г. Лукьяненко тел. +</w:t>
      </w:r>
      <w:r w:rsidRPr="000C6163">
        <w:rPr>
          <w:rFonts w:cs="Tahoma"/>
          <w:sz w:val="16"/>
          <w:szCs w:val="16"/>
        </w:rPr>
        <w:t>8</w:t>
      </w:r>
      <w:r w:rsidRPr="002F2341">
        <w:rPr>
          <w:rFonts w:cs="Tahoma"/>
          <w:sz w:val="16"/>
          <w:szCs w:val="16"/>
        </w:rPr>
        <w:t xml:space="preserve"> (34</w:t>
      </w:r>
      <w:r w:rsidRPr="000C6163">
        <w:rPr>
          <w:rFonts w:cs="Tahoma"/>
          <w:sz w:val="16"/>
          <w:szCs w:val="16"/>
        </w:rPr>
        <w:t>1</w:t>
      </w:r>
      <w:r w:rsidRPr="002F2341">
        <w:rPr>
          <w:rFonts w:cs="Tahoma"/>
          <w:sz w:val="16"/>
          <w:szCs w:val="16"/>
        </w:rPr>
        <w:t xml:space="preserve">2) </w:t>
      </w:r>
      <w:r w:rsidRPr="000C6163">
        <w:rPr>
          <w:rFonts w:cs="Tahoma"/>
          <w:sz w:val="16"/>
          <w:szCs w:val="16"/>
        </w:rPr>
        <w:t>903-</w:t>
      </w:r>
      <w:r>
        <w:rPr>
          <w:rFonts w:cs="Tahoma"/>
          <w:sz w:val="16"/>
          <w:szCs w:val="16"/>
        </w:rPr>
        <w:t>53</w:t>
      </w:r>
      <w:r w:rsidRPr="000C6163">
        <w:rPr>
          <w:rFonts w:cs="Tahoma"/>
          <w:sz w:val="16"/>
          <w:szCs w:val="16"/>
        </w:rPr>
        <w:t>0</w:t>
      </w:r>
    </w:p>
    <w:p w:rsidR="005514C5" w:rsidRPr="007214DC" w:rsidRDefault="005514C5">
      <w:pPr>
        <w:rPr>
          <w:szCs w:val="16"/>
        </w:rPr>
      </w:pPr>
    </w:p>
    <w:sectPr w:rsidR="005514C5" w:rsidRPr="007214DC" w:rsidSect="007A317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2B" w:rsidRDefault="00555A2B" w:rsidP="00EE7709">
      <w:r>
        <w:separator/>
      </w:r>
    </w:p>
  </w:endnote>
  <w:endnote w:type="continuationSeparator" w:id="0">
    <w:p w:rsidR="00555A2B" w:rsidRDefault="00555A2B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635EBD" w:rsidP="00021A14">
    <w:pPr>
      <w:pStyle w:val="a5"/>
      <w:jc w:val="right"/>
    </w:pPr>
    <w:fldSimple w:instr=" PAGE   \* MERGEFORMAT ">
      <w:r w:rsidR="000523A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7214DC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2B" w:rsidRDefault="00555A2B" w:rsidP="00EE7709">
      <w:r>
        <w:separator/>
      </w:r>
    </w:p>
  </w:footnote>
  <w:footnote w:type="continuationSeparator" w:id="0">
    <w:p w:rsidR="00555A2B" w:rsidRDefault="00555A2B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C6163" w:rsidP="003B742D">
    <w:pPr>
      <w:pStyle w:val="a3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44500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E2A1982"/>
    <w:multiLevelType w:val="multilevel"/>
    <w:tmpl w:val="9ED6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C17EF7"/>
    <w:multiLevelType w:val="hybridMultilevel"/>
    <w:tmpl w:val="970E5B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15CF5"/>
    <w:multiLevelType w:val="hybridMultilevel"/>
    <w:tmpl w:val="E97E0DDA"/>
    <w:lvl w:ilvl="0" w:tplc="58981E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C26CAF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004DBE2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120A79A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A74F1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3EE691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EC6162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260658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24AF6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3DE0363"/>
    <w:multiLevelType w:val="hybridMultilevel"/>
    <w:tmpl w:val="34D4FD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23AB"/>
    <w:rsid w:val="00054651"/>
    <w:rsid w:val="00055252"/>
    <w:rsid w:val="00055AD4"/>
    <w:rsid w:val="00062CC7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C6163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6DA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3044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5A62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2734"/>
    <w:rsid w:val="0039473E"/>
    <w:rsid w:val="003A2B6D"/>
    <w:rsid w:val="003A5BB6"/>
    <w:rsid w:val="003B0A3D"/>
    <w:rsid w:val="003B2031"/>
    <w:rsid w:val="003B21A2"/>
    <w:rsid w:val="003B742D"/>
    <w:rsid w:val="003C28E0"/>
    <w:rsid w:val="003D4D8C"/>
    <w:rsid w:val="003D5B7B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14C5"/>
    <w:rsid w:val="00552562"/>
    <w:rsid w:val="00553419"/>
    <w:rsid w:val="00553680"/>
    <w:rsid w:val="00555A2B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388A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5EBD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4DC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456F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3F3E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49A2"/>
    <w:rsid w:val="00AA50F8"/>
    <w:rsid w:val="00AA739F"/>
    <w:rsid w:val="00AC7F84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D760B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433F"/>
    <w:rsid w:val="00CA7717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2D50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34C3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09AD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C59C9"/>
    <w:rsid w:val="00ED6FC4"/>
    <w:rsid w:val="00EE15A7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EF79B2"/>
    <w:rsid w:val="00F052C1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"/>
    <w:next w:val="a"/>
    <w:link w:val="10"/>
    <w:qFormat/>
    <w:locked/>
    <w:rsid w:val="003B21A2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"/>
    <w:basedOn w:val="a"/>
    <w:next w:val="a"/>
    <w:link w:val="20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7214DC"/>
    <w:pPr>
      <w:spacing w:after="120" w:line="480" w:lineRule="auto"/>
      <w:ind w:left="187" w:firstLine="360"/>
      <w:jc w:val="both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7214DC"/>
    <w:rPr>
      <w:rFonts w:ascii="Tahoma" w:hAnsi="Tahoma"/>
      <w:sz w:val="20"/>
      <w:szCs w:val="24"/>
      <w:lang w:eastAsia="en-US"/>
    </w:rPr>
  </w:style>
  <w:style w:type="paragraph" w:styleId="ac">
    <w:name w:val="List Number"/>
    <w:basedOn w:val="a"/>
    <w:rsid w:val="007214DC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ad">
    <w:name w:val="Знак Знак Знак Знак Знак Знак"/>
    <w:basedOn w:val="a"/>
    <w:rsid w:val="007214DC"/>
    <w:pPr>
      <w:spacing w:after="160" w:line="240" w:lineRule="exact"/>
      <w:jc w:val="both"/>
    </w:pPr>
    <w:rPr>
      <w:rFonts w:ascii="Verdana" w:hAnsi="Verdana"/>
      <w:szCs w:val="20"/>
      <w:lang w:val="en-US" w:eastAsia="en-US"/>
    </w:rPr>
  </w:style>
  <w:style w:type="paragraph" w:styleId="ae">
    <w:name w:val="Body Text"/>
    <w:basedOn w:val="a"/>
    <w:link w:val="af"/>
    <w:rsid w:val="007214DC"/>
    <w:pPr>
      <w:spacing w:after="120"/>
      <w:ind w:left="187" w:firstLine="36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rsid w:val="007214DC"/>
    <w:rPr>
      <w:rFonts w:ascii="Tahoma" w:hAnsi="Tahoma"/>
      <w:sz w:val="20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C6163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0"/>
    <w:link w:val="1"/>
    <w:rsid w:val="003B21A2"/>
    <w:rPr>
      <w:rFonts w:ascii="Arial" w:hAnsi="Arial"/>
      <w:b/>
      <w:kern w:val="28"/>
      <w:sz w:val="40"/>
      <w:szCs w:val="20"/>
    </w:rPr>
  </w:style>
  <w:style w:type="paragraph" w:customStyle="1" w:styleId="af2">
    <w:name w:val="Пункт"/>
    <w:basedOn w:val="a"/>
    <w:link w:val="11"/>
    <w:rsid w:val="003B21A2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23">
    <w:name w:val="Пункт2"/>
    <w:basedOn w:val="af2"/>
    <w:rsid w:val="003B21A2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3">
    <w:name w:val="Пункт б/н"/>
    <w:basedOn w:val="a"/>
    <w:rsid w:val="003B21A2"/>
    <w:pPr>
      <w:tabs>
        <w:tab w:val="left" w:pos="1134"/>
      </w:tabs>
      <w:spacing w:line="360" w:lineRule="auto"/>
      <w:ind w:left="1134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11">
    <w:name w:val="Пункт Знак1"/>
    <w:basedOn w:val="a0"/>
    <w:link w:val="af2"/>
    <w:rsid w:val="003B21A2"/>
    <w:rPr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.ies-holding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udmks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dg08409@udm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.ies-holding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2</cp:revision>
  <cp:lastPrinted>2010-12-20T06:07:00Z</cp:lastPrinted>
  <dcterms:created xsi:type="dcterms:W3CDTF">2010-12-21T10:57:00Z</dcterms:created>
  <dcterms:modified xsi:type="dcterms:W3CDTF">2010-12-21T10:57:00Z</dcterms:modified>
</cp:coreProperties>
</file>